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46DA3BCB" w:rsidR="00C65F96" w:rsidRPr="00230980"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3C057E" w:rsidRPr="003C057E">
        <w:rPr>
          <w:b/>
          <w:bCs/>
        </w:rPr>
        <w:t>The Forge Shopping Centre Unit 60 1179 Gallowgate Glasgow Scotland G31 4EB</w:t>
      </w:r>
      <w:r w:rsidR="003C057E" w:rsidRPr="003C057E">
        <w:rPr>
          <w:b/>
          <w:bCs/>
        </w:rPr>
        <w:t xml:space="preserve"> </w:t>
      </w:r>
      <w:r w:rsidR="00C65F96" w:rsidRPr="00230980">
        <w:rPr>
          <w:rFonts w:eastAsia="Times New Roman"/>
          <w:b/>
          <w:bCs/>
        </w:rPr>
        <w:t>(the “Practice”)</w:t>
      </w:r>
    </w:p>
    <w:p w14:paraId="3A2FC7BE" w14:textId="750D14BB" w:rsidR="00063D70" w:rsidRPr="003236F8" w:rsidRDefault="003C057E" w:rsidP="00063D70">
      <w:pPr>
        <w:rPr>
          <w:rFonts w:eastAsia="Times New Roman"/>
          <w:b/>
          <w:bCs/>
        </w:rPr>
      </w:pPr>
      <w:r>
        <w:rPr>
          <w:rFonts w:eastAsia="Times New Roman"/>
          <w:b/>
          <w:bCs/>
        </w:rPr>
        <w:t>Boutique</w:t>
      </w:r>
      <w:r w:rsidR="00391B4F">
        <w:rPr>
          <w:rFonts w:eastAsia="Times New Roman"/>
          <w:b/>
          <w:bCs/>
        </w:rPr>
        <w:t xml:space="preserve"> Teeth </w:t>
      </w:r>
      <w:r>
        <w:rPr>
          <w:rFonts w:eastAsia="Times New Roman"/>
          <w:b/>
          <w:bCs/>
        </w:rPr>
        <w:t>Whitening</w:t>
      </w:r>
      <w:r w:rsidR="00391B4F">
        <w:rPr>
          <w:rFonts w:eastAsia="Times New Roman"/>
          <w:b/>
          <w:bCs/>
        </w:rPr>
        <w:t xml:space="preserve"> </w:t>
      </w:r>
      <w:r w:rsidR="006B5051">
        <w:rPr>
          <w:rFonts w:eastAsia="Times New Roman"/>
          <w:b/>
          <w:bCs/>
        </w:rPr>
        <w:t>Event</w:t>
      </w:r>
      <w:r w:rsidR="00681E71">
        <w:rPr>
          <w:rFonts w:eastAsia="Times New Roman"/>
          <w:b/>
          <w:bCs/>
        </w:rPr>
        <w:t xml:space="preserve"> – </w:t>
      </w:r>
      <w:r w:rsidR="00AC5BF8">
        <w:rPr>
          <w:rFonts w:eastAsia="Times New Roman"/>
          <w:b/>
          <w:bCs/>
        </w:rPr>
        <w:t>0</w:t>
      </w:r>
      <w:r>
        <w:rPr>
          <w:rFonts w:eastAsia="Times New Roman"/>
          <w:b/>
          <w:bCs/>
        </w:rPr>
        <w:t>8</w:t>
      </w:r>
      <w:r w:rsidR="00AC5BF8" w:rsidRPr="00AC5BF8">
        <w:rPr>
          <w:rFonts w:eastAsia="Times New Roman"/>
          <w:b/>
          <w:bCs/>
          <w:vertAlign w:val="superscript"/>
        </w:rPr>
        <w:t>th</w:t>
      </w:r>
      <w:r w:rsidR="00230980">
        <w:rPr>
          <w:rFonts w:eastAsia="Times New Roman"/>
          <w:b/>
          <w:bCs/>
          <w:vertAlign w:val="superscript"/>
        </w:rPr>
        <w:t xml:space="preserve"> </w:t>
      </w:r>
      <w:r w:rsidR="00230980">
        <w:rPr>
          <w:rFonts w:eastAsia="Times New Roman"/>
          <w:b/>
          <w:bCs/>
        </w:rPr>
        <w:t>to 1</w:t>
      </w:r>
      <w:r>
        <w:rPr>
          <w:rFonts w:eastAsia="Times New Roman"/>
          <w:b/>
          <w:bCs/>
        </w:rPr>
        <w:t>5</w:t>
      </w:r>
      <w:r w:rsidR="00230980" w:rsidRPr="00230980">
        <w:rPr>
          <w:rFonts w:eastAsia="Times New Roman"/>
          <w:b/>
          <w:bCs/>
          <w:vertAlign w:val="superscript"/>
        </w:rPr>
        <w:t>th</w:t>
      </w:r>
      <w:r w:rsidR="00AC5BF8">
        <w:rPr>
          <w:rFonts w:eastAsia="Times New Roman"/>
          <w:b/>
          <w:bCs/>
        </w:rPr>
        <w:t xml:space="preserve"> July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7962697"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3C057E">
        <w:rPr>
          <w:rFonts w:asciiTheme="minorHAnsi" w:eastAsia="Times New Roman" w:hAnsiTheme="minorHAnsi" w:cstheme="minorHAnsi"/>
          <w:bCs/>
          <w:lang w:eastAsia="en-GB"/>
        </w:rPr>
        <w:t xml:space="preserve">Dr </w:t>
      </w:r>
      <w:proofErr w:type="spellStart"/>
      <w:r w:rsidR="003C057E">
        <w:rPr>
          <w:rFonts w:asciiTheme="minorHAnsi" w:eastAsia="Times New Roman" w:hAnsiTheme="minorHAnsi" w:cstheme="minorHAnsi"/>
          <w:bCs/>
          <w:lang w:eastAsia="en-GB"/>
        </w:rPr>
        <w:t>Utsheela</w:t>
      </w:r>
      <w:proofErr w:type="spellEnd"/>
      <w:r w:rsidR="003C057E">
        <w:rPr>
          <w:rFonts w:asciiTheme="minorHAnsi" w:eastAsia="Times New Roman" w:hAnsiTheme="minorHAnsi" w:cstheme="minorHAnsi"/>
          <w:bCs/>
          <w:lang w:eastAsia="en-GB"/>
        </w:rPr>
        <w:t xml:space="preserve"> Pradhan </w:t>
      </w:r>
      <w:r w:rsidR="00E70AA2">
        <w:rPr>
          <w:rFonts w:asciiTheme="minorHAnsi" w:eastAsia="Times New Roman" w:hAnsiTheme="minorHAnsi" w:cstheme="minorHAnsi"/>
          <w:bCs/>
          <w:lang w:eastAsia="en-GB"/>
        </w:rPr>
        <w:t>at the Practice</w:t>
      </w:r>
      <w:r w:rsidR="00AC5BF8">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E70AA2">
        <w:rPr>
          <w:rFonts w:asciiTheme="minorHAnsi" w:eastAsia="Times New Roman" w:hAnsiTheme="minorHAnsi" w:cstheme="minorHAnsi"/>
          <w:bCs/>
          <w:lang w:eastAsia="en-GB"/>
        </w:rPr>
        <w:t>between</w:t>
      </w:r>
      <w:r w:rsidR="000E2A1D">
        <w:rPr>
          <w:rFonts w:asciiTheme="minorHAnsi" w:eastAsia="Times New Roman" w:hAnsiTheme="minorHAnsi" w:cstheme="minorHAnsi"/>
          <w:bCs/>
          <w:lang w:eastAsia="en-GB"/>
        </w:rPr>
        <w:t xml:space="preserve"> </w:t>
      </w:r>
      <w:r w:rsidR="00AC5BF8">
        <w:rPr>
          <w:rFonts w:asciiTheme="minorHAnsi" w:eastAsia="Times New Roman" w:hAnsiTheme="minorHAnsi" w:cstheme="minorHAnsi"/>
          <w:bCs/>
          <w:lang w:eastAsia="en-GB"/>
        </w:rPr>
        <w:t>0</w:t>
      </w:r>
      <w:r w:rsidR="003C057E">
        <w:rPr>
          <w:rFonts w:asciiTheme="minorHAnsi" w:eastAsia="Times New Roman" w:hAnsiTheme="minorHAnsi" w:cstheme="minorHAnsi"/>
          <w:bCs/>
          <w:lang w:eastAsia="en-GB"/>
        </w:rPr>
        <w:t>8</w:t>
      </w:r>
      <w:r w:rsidR="00AC5BF8" w:rsidRPr="00AC5BF8">
        <w:rPr>
          <w:rFonts w:asciiTheme="minorHAnsi" w:eastAsia="Times New Roman" w:hAnsiTheme="minorHAnsi" w:cstheme="minorHAnsi"/>
          <w:bCs/>
          <w:vertAlign w:val="superscript"/>
          <w:lang w:eastAsia="en-GB"/>
        </w:rPr>
        <w:t>th</w:t>
      </w:r>
      <w:r w:rsidR="00AC5BF8">
        <w:rPr>
          <w:rFonts w:asciiTheme="minorHAnsi" w:eastAsia="Times New Roman" w:hAnsiTheme="minorHAnsi" w:cstheme="minorHAnsi"/>
          <w:bCs/>
          <w:lang w:eastAsia="en-GB"/>
        </w:rPr>
        <w:t xml:space="preserve"> July 2025</w:t>
      </w:r>
      <w:r w:rsidR="00E70AA2">
        <w:rPr>
          <w:rFonts w:asciiTheme="minorHAnsi" w:eastAsia="Times New Roman" w:hAnsiTheme="minorHAnsi" w:cstheme="minorHAnsi"/>
          <w:bCs/>
          <w:lang w:eastAsia="en-GB"/>
        </w:rPr>
        <w:t xml:space="preserve"> and 1</w:t>
      </w:r>
      <w:r w:rsidR="003C057E">
        <w:rPr>
          <w:rFonts w:asciiTheme="minorHAnsi" w:eastAsia="Times New Roman" w:hAnsiTheme="minorHAnsi" w:cstheme="minorHAnsi"/>
          <w:bCs/>
          <w:lang w:eastAsia="en-GB"/>
        </w:rPr>
        <w:t>5</w:t>
      </w:r>
      <w:r w:rsidR="00E70AA2" w:rsidRPr="00E70AA2">
        <w:rPr>
          <w:rFonts w:asciiTheme="minorHAnsi" w:eastAsia="Times New Roman" w:hAnsiTheme="minorHAnsi" w:cstheme="minorHAnsi"/>
          <w:bCs/>
          <w:vertAlign w:val="superscript"/>
          <w:lang w:eastAsia="en-GB"/>
        </w:rPr>
        <w:t>th</w:t>
      </w:r>
      <w:r w:rsidR="00E70AA2">
        <w:rPr>
          <w:rFonts w:asciiTheme="minorHAnsi" w:eastAsia="Times New Roman" w:hAnsiTheme="minorHAnsi" w:cstheme="minorHAnsi"/>
          <w:bCs/>
          <w:lang w:eastAsia="en-GB"/>
        </w:rPr>
        <w:t xml:space="preserve"> July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24620348"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E70AA2">
        <w:rPr>
          <w:rFonts w:asciiTheme="minorHAnsi" w:eastAsia="Times New Roman" w:hAnsiTheme="minorHAnsi" w:cstheme="minorHAnsi"/>
          <w:bCs/>
          <w:lang w:eastAsia="en-GB"/>
        </w:rPr>
        <w:t>Boutique</w:t>
      </w:r>
      <w:r w:rsidR="000E2A1D" w:rsidRPr="00391B4F">
        <w:rPr>
          <w:rFonts w:asciiTheme="minorHAnsi" w:eastAsia="Times New Roman" w:hAnsiTheme="minorHAnsi" w:cstheme="minorHAnsi"/>
          <w:bCs/>
          <w:lang w:eastAsia="en-GB"/>
        </w:rPr>
        <w:t xml:space="preserve"> Teeth </w:t>
      </w:r>
      <w:r w:rsidR="00E70AA2">
        <w:rPr>
          <w:rFonts w:asciiTheme="minorHAnsi" w:eastAsia="Times New Roman" w:hAnsiTheme="minorHAnsi" w:cstheme="minorHAnsi"/>
          <w:bCs/>
          <w:lang w:eastAsia="en-GB"/>
        </w:rPr>
        <w:t>Whitening</w:t>
      </w:r>
      <w:r w:rsidR="000E2A1D" w:rsidRPr="00391B4F">
        <w:rPr>
          <w:rFonts w:asciiTheme="minorHAnsi" w:eastAsia="Times New Roman" w:hAnsiTheme="minorHAnsi" w:cstheme="minorHAnsi"/>
          <w:bCs/>
          <w:lang w:eastAsia="en-GB"/>
        </w:rPr>
        <w:t xml:space="preserve"> treatment costing a minimum of </w:t>
      </w:r>
      <w:r w:rsidR="00AC5BF8">
        <w:rPr>
          <w:rFonts w:asciiTheme="minorHAnsi" w:eastAsia="Times New Roman" w:hAnsiTheme="minorHAnsi" w:cstheme="minorHAnsi"/>
          <w:bCs/>
          <w:lang w:eastAsia="en-GB"/>
        </w:rPr>
        <w:t>£</w:t>
      </w:r>
      <w:r w:rsidR="00E70AA2">
        <w:rPr>
          <w:rFonts w:asciiTheme="minorHAnsi" w:eastAsia="Times New Roman" w:hAnsiTheme="minorHAnsi" w:cstheme="minorHAnsi"/>
          <w:bCs/>
          <w:lang w:eastAsia="en-GB"/>
        </w:rPr>
        <w:t>349</w:t>
      </w:r>
      <w:r w:rsidR="00AC5BF8">
        <w:rPr>
          <w:rFonts w:asciiTheme="minorHAnsi" w:eastAsia="Times New Roman" w:hAnsiTheme="minorHAnsi" w:cstheme="minorHAnsi"/>
          <w:bCs/>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5557917F" w14:textId="54B5E0CA" w:rsidR="00716E06" w:rsidRDefault="00954D0E" w:rsidP="00AC5BF8">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3C057E">
        <w:rPr>
          <w:rFonts w:asciiTheme="minorHAnsi" w:eastAsia="Times New Roman" w:hAnsiTheme="minorHAnsi" w:cstheme="minorHAnsi"/>
          <w:bCs/>
          <w:lang w:eastAsia="en-GB"/>
        </w:rPr>
        <w:t xml:space="preserve">hygiene appointment </w:t>
      </w:r>
      <w:r w:rsidR="00AC5BF8">
        <w:rPr>
          <w:rFonts w:asciiTheme="minorHAnsi" w:eastAsia="Times New Roman" w:hAnsiTheme="minorHAnsi" w:cstheme="minorHAnsi"/>
          <w:bCs/>
          <w:lang w:eastAsia="en-GB"/>
        </w:rPr>
        <w:t>worth £</w:t>
      </w:r>
      <w:r w:rsidR="003C057E">
        <w:rPr>
          <w:rFonts w:asciiTheme="minorHAnsi" w:eastAsia="Times New Roman" w:hAnsiTheme="minorHAnsi" w:cstheme="minorHAnsi"/>
          <w:bCs/>
          <w:lang w:eastAsia="en-GB"/>
        </w:rPr>
        <w:t>54</w:t>
      </w:r>
      <w:r w:rsidR="00AC5BF8">
        <w:rPr>
          <w:rFonts w:asciiTheme="minorHAnsi" w:eastAsia="Times New Roman" w:hAnsiTheme="minorHAnsi" w:cstheme="minorHAnsi"/>
          <w:bCs/>
          <w:lang w:eastAsia="en-GB"/>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30980"/>
    <w:rsid w:val="002575BF"/>
    <w:rsid w:val="00264548"/>
    <w:rsid w:val="00282A97"/>
    <w:rsid w:val="00295B85"/>
    <w:rsid w:val="002C081C"/>
    <w:rsid w:val="002E266C"/>
    <w:rsid w:val="003102B4"/>
    <w:rsid w:val="00391B4F"/>
    <w:rsid w:val="003C057E"/>
    <w:rsid w:val="00446798"/>
    <w:rsid w:val="004724B5"/>
    <w:rsid w:val="004C39E6"/>
    <w:rsid w:val="004D072F"/>
    <w:rsid w:val="004D5F27"/>
    <w:rsid w:val="004E353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C5BF8"/>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0AA2"/>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2025-07-07T15:20:00Z</dcterms:created>
  <dcterms:modified xsi:type="dcterms:W3CDTF">2025-07-07T15:20:00Z</dcterms:modified>
</cp:coreProperties>
</file>